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54" w:rsidRDefault="009C2B27" w:rsidP="009C2B27">
      <w:pPr>
        <w:jc w:val="center"/>
        <w:rPr>
          <w:sz w:val="10"/>
          <w:szCs w:val="10"/>
        </w:rPr>
      </w:pPr>
      <w:r>
        <w:rPr>
          <w:b/>
          <w:noProof/>
          <w:lang w:eastAsia="lt-LT"/>
        </w:rPr>
        <w:drawing>
          <wp:inline distT="0" distB="0" distL="0" distR="0" wp14:anchorId="79901E34" wp14:editId="28E399A4">
            <wp:extent cx="542290" cy="59118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p w:rsidR="00FE5D54" w:rsidRDefault="009C2B27">
      <w:pPr>
        <w:keepNext/>
        <w:jc w:val="center"/>
        <w:rPr>
          <w:rFonts w:ascii="Arial" w:hAnsi="Arial" w:cs="Arial"/>
          <w:caps/>
          <w:sz w:val="36"/>
          <w:lang w:eastAsia="lt-LT"/>
        </w:rPr>
      </w:pPr>
      <w:r>
        <w:rPr>
          <w:rFonts w:ascii="Arial" w:hAnsi="Arial" w:cs="Arial"/>
          <w:caps/>
          <w:sz w:val="36"/>
          <w:lang w:eastAsia="lt-LT"/>
        </w:rPr>
        <w:t>Lietuvos Respublikos Vyriausybė</w:t>
      </w:r>
    </w:p>
    <w:p w:rsidR="00FE5D54" w:rsidRDefault="00FE5D54">
      <w:pPr>
        <w:jc w:val="center"/>
        <w:rPr>
          <w:caps/>
          <w:lang w:eastAsia="lt-LT"/>
        </w:rPr>
      </w:pPr>
    </w:p>
    <w:p w:rsidR="00FE5D54" w:rsidRDefault="009C2B27">
      <w:pPr>
        <w:jc w:val="center"/>
        <w:rPr>
          <w:b/>
          <w:caps/>
          <w:lang w:eastAsia="lt-LT"/>
        </w:rPr>
      </w:pPr>
      <w:r>
        <w:rPr>
          <w:b/>
          <w:caps/>
          <w:lang w:eastAsia="lt-LT"/>
        </w:rPr>
        <w:t>nutarimas</w:t>
      </w:r>
    </w:p>
    <w:p w:rsidR="00FE5D54" w:rsidRDefault="009C2B27">
      <w:pPr>
        <w:tabs>
          <w:tab w:val="center" w:pos="4153"/>
          <w:tab w:val="right" w:pos="8306"/>
        </w:tabs>
        <w:jc w:val="center"/>
        <w:rPr>
          <w:b/>
          <w:caps/>
          <w:lang w:eastAsia="lt-LT"/>
        </w:rPr>
      </w:pPr>
      <w:r>
        <w:rPr>
          <w:b/>
          <w:caps/>
          <w:lang w:eastAsia="lt-LT"/>
        </w:rPr>
        <w:t>DĖL LIETUVOS RESPUBLIKOS VYRIAUSYBĖS 2006 M. SAUSIO 30 D. NUTARIMO NR. 92 „DĖL LIETUVOS RESPUBLIKOS VIEŠŲJŲ PIRKIMŲ ĮSTATYMO IR LIETUVOS RESPUBLIKOS PIRKIMŲ, ATLIEKAMŲ VANDENTVARKOS, ENERGETIKOS, TRANSPORTO AR PAŠTO PASLAUGŲ SRITIES PERKANČIŲJŲ SUBJEKTŲ, ĮSTATYMO ĮGYVENDINIMO“ PAKEITIMO</w:t>
      </w:r>
    </w:p>
    <w:p w:rsidR="00FE5D54" w:rsidRDefault="00FE5D54">
      <w:pPr>
        <w:tabs>
          <w:tab w:val="center" w:pos="4153"/>
          <w:tab w:val="right" w:pos="8306"/>
        </w:tabs>
        <w:jc w:val="center"/>
        <w:rPr>
          <w:lang w:eastAsia="lt-LT"/>
        </w:rPr>
      </w:pPr>
    </w:p>
    <w:p w:rsidR="00FE5D54" w:rsidRDefault="009C2B27">
      <w:pPr>
        <w:ind w:firstLine="62"/>
        <w:jc w:val="center"/>
        <w:rPr>
          <w:lang w:eastAsia="lt-LT"/>
        </w:rPr>
      </w:pPr>
      <w:r>
        <w:rPr>
          <w:lang w:eastAsia="lt-LT"/>
        </w:rPr>
        <w:t>2021 m. gruodžio 8 d. Nr. 1062</w:t>
      </w:r>
    </w:p>
    <w:p w:rsidR="00FE5D54" w:rsidRDefault="009C2B27">
      <w:pPr>
        <w:jc w:val="center"/>
        <w:rPr>
          <w:lang w:eastAsia="lt-LT"/>
        </w:rPr>
      </w:pPr>
      <w:r>
        <w:rPr>
          <w:lang w:eastAsia="lt-LT"/>
        </w:rPr>
        <w:t>Vilnius</w:t>
      </w:r>
    </w:p>
    <w:p w:rsidR="00FE5D54" w:rsidRDefault="00FE5D54">
      <w:pPr>
        <w:tabs>
          <w:tab w:val="left" w:pos="1134"/>
        </w:tabs>
        <w:jc w:val="both"/>
        <w:rPr>
          <w:szCs w:val="24"/>
          <w:lang w:eastAsia="lt-LT"/>
        </w:rPr>
      </w:pPr>
    </w:p>
    <w:p w:rsidR="009C2B27" w:rsidRDefault="009C2B27">
      <w:pPr>
        <w:tabs>
          <w:tab w:val="left" w:pos="1134"/>
        </w:tabs>
        <w:jc w:val="both"/>
        <w:rPr>
          <w:szCs w:val="24"/>
          <w:lang w:eastAsia="lt-LT"/>
        </w:rPr>
      </w:pPr>
    </w:p>
    <w:p w:rsidR="00FE5D54" w:rsidRDefault="009C2B27">
      <w:pPr>
        <w:ind w:firstLine="709"/>
        <w:jc w:val="both"/>
        <w:rPr>
          <w:lang w:eastAsia="lt-LT"/>
        </w:rPr>
      </w:pPr>
      <w:r>
        <w:rPr>
          <w:lang w:eastAsia="lt-LT"/>
        </w:rPr>
        <w:t xml:space="preserve">Lietuvos Respublikos Vyriausybė </w:t>
      </w:r>
      <w:r>
        <w:rPr>
          <w:spacing w:val="100"/>
          <w:szCs w:val="24"/>
          <w:lang w:eastAsia="lt-LT"/>
        </w:rPr>
        <w:t>nutari</w:t>
      </w:r>
      <w:r>
        <w:rPr>
          <w:szCs w:val="24"/>
          <w:lang w:eastAsia="lt-LT"/>
        </w:rPr>
        <w:t>a</w:t>
      </w:r>
      <w:r>
        <w:rPr>
          <w:lang w:eastAsia="lt-LT"/>
        </w:rPr>
        <w:t>:</w:t>
      </w:r>
    </w:p>
    <w:p w:rsidR="00FE5D54" w:rsidRDefault="009C2B27">
      <w:pPr>
        <w:ind w:firstLine="709"/>
        <w:jc w:val="both"/>
        <w:rPr>
          <w:lang w:eastAsia="lt-LT"/>
        </w:rPr>
      </w:pPr>
      <w:r>
        <w:rPr>
          <w:lang w:eastAsia="lt-LT"/>
        </w:rPr>
        <w:t xml:space="preserve">Pakeisti  Lietuvos Respublikos Vyriausybės 2006 m. sausio 30 d. nutarimą Nr. 92 „Dėl Lietuvos Respublikos viešųjų pirkimų įstatymo ir Lietuvos Respublikos pirkimų, atliekamų </w:t>
      </w:r>
      <w:proofErr w:type="spellStart"/>
      <w:r>
        <w:rPr>
          <w:lang w:eastAsia="lt-LT"/>
        </w:rPr>
        <w:t>vandentvarkos</w:t>
      </w:r>
      <w:proofErr w:type="spellEnd"/>
      <w:r>
        <w:rPr>
          <w:lang w:eastAsia="lt-LT"/>
        </w:rPr>
        <w:t>, energetikos, transporto ar pašto paslaugų srities perkančiųjų subjektų, įstatymo įgyvendinimo“:</w:t>
      </w:r>
    </w:p>
    <w:p w:rsidR="00FE5D54" w:rsidRDefault="00EB58C5">
      <w:pPr>
        <w:ind w:firstLine="709"/>
        <w:jc w:val="both"/>
        <w:rPr>
          <w:lang w:eastAsia="lt-LT"/>
        </w:rPr>
      </w:pPr>
      <w:r w:rsidR="009C2B27">
        <w:rPr>
          <w:lang w:eastAsia="lt-LT"/>
        </w:rPr>
        <w:t>1</w:t>
      </w:r>
      <w:r w:rsidR="009C2B27">
        <w:rPr>
          <w:lang w:eastAsia="lt-LT"/>
        </w:rPr>
        <w:t>. Pakeisti preambulę ir ją išdėstyti taip:</w:t>
      </w:r>
    </w:p>
    <w:p w:rsidR="00FE5D54" w:rsidRDefault="009C2B27">
      <w:pPr>
        <w:ind w:firstLine="709"/>
        <w:jc w:val="both"/>
        <w:rPr>
          <w:lang w:eastAsia="lt-LT"/>
        </w:rPr>
      </w:pPr>
      <w:r>
        <w:rPr>
          <w:lang w:eastAsia="lt-LT"/>
        </w:rPr>
        <w:t xml:space="preserve">„Vadovaudamasi Lietuvos Respublikos viešųjų pirkimų įstatymo 23 straipsnio 4 dalimi, 25 straipsnio 3 ir 4 dalimis, 35 straipsnio 2 dalies 12 ir 13 punktais, 76 straipsnio 5 dalimi, 92 straipsnio 6 dalimi ir Lietuvos Respublikos pirkimų, atliekamų </w:t>
      </w:r>
      <w:proofErr w:type="spellStart"/>
      <w:r>
        <w:rPr>
          <w:lang w:eastAsia="lt-LT"/>
        </w:rPr>
        <w:t>vandentvarkos</w:t>
      </w:r>
      <w:proofErr w:type="spellEnd"/>
      <w:r>
        <w:rPr>
          <w:lang w:eastAsia="lt-LT"/>
        </w:rPr>
        <w:t xml:space="preserve">, energetikos, transporto ar pašto paslaugų srities perkančiųjų subjektų, įstatymo 35 straipsnio 3 dalimi, 48 straipsnio 2 dalies 11 ir 12 punktais, 67 straipsnio 5, 6 ir 7 dalimis, 84 straipsnio 6 dalimi, Lietuvos Respublikos Vyriausybė </w:t>
      </w:r>
      <w:r>
        <w:rPr>
          <w:spacing w:val="100"/>
          <w:szCs w:val="24"/>
          <w:lang w:eastAsia="lt-LT"/>
        </w:rPr>
        <w:t>nutari</w:t>
      </w:r>
      <w:r>
        <w:rPr>
          <w:szCs w:val="24"/>
          <w:lang w:eastAsia="lt-LT"/>
        </w:rPr>
        <w:t>a</w:t>
      </w:r>
      <w:r>
        <w:rPr>
          <w:lang w:eastAsia="lt-LT"/>
        </w:rPr>
        <w:t>:“.</w:t>
      </w:r>
    </w:p>
    <w:p w:rsidR="00FE5D54" w:rsidRDefault="00EB58C5">
      <w:pPr>
        <w:ind w:firstLine="709"/>
        <w:jc w:val="both"/>
        <w:rPr>
          <w:lang w:eastAsia="lt-LT"/>
        </w:rPr>
      </w:pPr>
      <w:r w:rsidR="009C2B27">
        <w:rPr>
          <w:lang w:eastAsia="lt-LT"/>
        </w:rPr>
        <w:t>2</w:t>
      </w:r>
      <w:r w:rsidR="009C2B27">
        <w:rPr>
          <w:lang w:eastAsia="lt-LT"/>
        </w:rPr>
        <w:t>. Papildyti 8.3 papunkčiu:</w:t>
      </w:r>
    </w:p>
    <w:p w:rsidR="00FE5D54" w:rsidRDefault="009C2B27" w:rsidP="009C2B27">
      <w:pPr>
        <w:ind w:firstLine="709"/>
        <w:jc w:val="both"/>
        <w:rPr>
          <w:szCs w:val="24"/>
          <w:lang w:eastAsia="lt-LT"/>
        </w:rPr>
      </w:pPr>
      <w:r>
        <w:rPr>
          <w:lang w:eastAsia="lt-LT"/>
        </w:rPr>
        <w:t>„</w:t>
      </w:r>
      <w:r>
        <w:rPr>
          <w:lang w:eastAsia="lt-LT"/>
        </w:rPr>
        <w:t>8.3</w:t>
      </w:r>
      <w:r>
        <w:rPr>
          <w:lang w:eastAsia="lt-LT"/>
        </w:rPr>
        <w:t>. patvirtinti reikalavimų ir (arba) kriterijų dėl statinio informacinio modeliavimo metodų taikymo tvarką.“.</w:t>
      </w:r>
    </w:p>
    <w:p w:rsidR="009C2B27" w:rsidRDefault="009C2B27">
      <w:pPr>
        <w:tabs>
          <w:tab w:val="center" w:pos="-7800"/>
          <w:tab w:val="left" w:pos="6237"/>
          <w:tab w:val="right" w:pos="8306"/>
        </w:tabs>
      </w:pPr>
    </w:p>
    <w:p w:rsidR="009C2B27" w:rsidRDefault="009C2B27">
      <w:pPr>
        <w:tabs>
          <w:tab w:val="center" w:pos="-7800"/>
          <w:tab w:val="left" w:pos="6237"/>
          <w:tab w:val="right" w:pos="8306"/>
        </w:tabs>
      </w:pPr>
    </w:p>
    <w:p w:rsidR="009C2B27" w:rsidRDefault="009C2B27">
      <w:pPr>
        <w:tabs>
          <w:tab w:val="center" w:pos="-7800"/>
          <w:tab w:val="left" w:pos="6237"/>
          <w:tab w:val="right" w:pos="8306"/>
        </w:tabs>
      </w:pPr>
    </w:p>
    <w:p w:rsidR="00FE5D54" w:rsidRDefault="009C2B27">
      <w:pPr>
        <w:tabs>
          <w:tab w:val="center" w:pos="-7800"/>
          <w:tab w:val="left" w:pos="6237"/>
          <w:tab w:val="right" w:pos="8306"/>
        </w:tabs>
        <w:rPr>
          <w:lang w:eastAsia="lt-LT"/>
        </w:rPr>
      </w:pPr>
      <w:r>
        <w:rPr>
          <w:lang w:eastAsia="lt-LT"/>
        </w:rPr>
        <w:t xml:space="preserve">Ministrė Pirmininkė </w:t>
      </w:r>
      <w:r>
        <w:rPr>
          <w:lang w:eastAsia="lt-LT"/>
        </w:rPr>
        <w:tab/>
        <w:t xml:space="preserve">                   Ingrida </w:t>
      </w:r>
      <w:proofErr w:type="spellStart"/>
      <w:r>
        <w:rPr>
          <w:lang w:eastAsia="lt-LT"/>
        </w:rPr>
        <w:t>Šimonytė</w:t>
      </w:r>
      <w:proofErr w:type="spellEnd"/>
    </w:p>
    <w:p w:rsidR="00FE5D54" w:rsidRDefault="00FE5D54">
      <w:pPr>
        <w:tabs>
          <w:tab w:val="center" w:pos="-7800"/>
          <w:tab w:val="left" w:pos="6237"/>
          <w:tab w:val="right" w:pos="8306"/>
        </w:tabs>
        <w:rPr>
          <w:lang w:eastAsia="lt-LT"/>
        </w:rPr>
      </w:pPr>
    </w:p>
    <w:p w:rsidR="00FE5D54" w:rsidRDefault="00FE5D54">
      <w:pPr>
        <w:tabs>
          <w:tab w:val="center" w:pos="-7800"/>
          <w:tab w:val="left" w:pos="6237"/>
          <w:tab w:val="right" w:pos="8306"/>
        </w:tabs>
        <w:rPr>
          <w:lang w:eastAsia="lt-LT"/>
        </w:rPr>
      </w:pPr>
    </w:p>
    <w:p w:rsidR="00FE5D54" w:rsidRDefault="009C2B27">
      <w:pPr>
        <w:tabs>
          <w:tab w:val="center" w:pos="-7800"/>
          <w:tab w:val="left" w:pos="6237"/>
          <w:tab w:val="right" w:pos="8306"/>
        </w:tabs>
        <w:rPr>
          <w:lang w:eastAsia="lt-LT"/>
        </w:rPr>
      </w:pPr>
      <w:r>
        <w:rPr>
          <w:lang w:eastAsia="lt-LT"/>
        </w:rPr>
        <w:t>Ekonomikos ir inovacijų ministrė</w:t>
      </w:r>
      <w:r>
        <w:rPr>
          <w:lang w:eastAsia="lt-LT"/>
        </w:rPr>
        <w:tab/>
        <w:t xml:space="preserve">            </w:t>
      </w:r>
      <w:r w:rsidR="00EB58C5">
        <w:rPr>
          <w:lang w:eastAsia="lt-LT"/>
        </w:rPr>
        <w:t xml:space="preserve">  </w:t>
      </w:r>
      <w:bookmarkStart w:id="0" w:name="_GoBack"/>
      <w:bookmarkEnd w:id="0"/>
      <w:r>
        <w:rPr>
          <w:lang w:eastAsia="lt-LT"/>
        </w:rPr>
        <w:t xml:space="preserve">    Aušrinė Armonaitė</w:t>
      </w:r>
    </w:p>
    <w:p w:rsidR="00FE5D54" w:rsidRDefault="00EB58C5">
      <w:pPr>
        <w:tabs>
          <w:tab w:val="center" w:pos="-7800"/>
          <w:tab w:val="left" w:pos="6237"/>
          <w:tab w:val="right" w:pos="8306"/>
        </w:tabs>
        <w:rPr>
          <w:lang w:eastAsia="lt-LT"/>
        </w:rPr>
      </w:pPr>
    </w:p>
    <w:sectPr w:rsidR="00FE5D54" w:rsidSect="009C2B27">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113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54" w:rsidRDefault="009C2B27">
      <w:pPr>
        <w:rPr>
          <w:lang w:eastAsia="lt-LT"/>
        </w:rPr>
      </w:pPr>
      <w:r>
        <w:rPr>
          <w:lang w:eastAsia="lt-LT"/>
        </w:rPr>
        <w:separator/>
      </w:r>
    </w:p>
  </w:endnote>
  <w:endnote w:type="continuationSeparator" w:id="0">
    <w:p w:rsidR="00FE5D54" w:rsidRDefault="009C2B2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FE5D5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FE5D5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FE5D5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54" w:rsidRDefault="009C2B27">
      <w:pPr>
        <w:rPr>
          <w:lang w:eastAsia="lt-LT"/>
        </w:rPr>
      </w:pPr>
      <w:r>
        <w:rPr>
          <w:lang w:eastAsia="lt-LT"/>
        </w:rPr>
        <w:separator/>
      </w:r>
    </w:p>
  </w:footnote>
  <w:footnote w:type="continuationSeparator" w:id="0">
    <w:p w:rsidR="00FE5D54" w:rsidRDefault="009C2B27">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9C2B2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FE5D54" w:rsidRDefault="00FE5D54">
    <w:pPr>
      <w:tabs>
        <w:tab w:val="center" w:pos="4153"/>
        <w:tab w:val="right" w:pos="8306"/>
      </w:tabs>
      <w:spacing w:after="200" w:line="276" w:lineRule="auto"/>
      <w:rPr>
        <w:lang w:eastAsia="lt-LT"/>
      </w:rPr>
    </w:pPr>
  </w:p>
  <w:p w:rsidR="00FE5D54" w:rsidRDefault="00FE5D54"/>
  <w:p w:rsidR="00FE5D54" w:rsidRDefault="00FE5D54">
    <w:pPr>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9C2B2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rsidR="00FE5D54" w:rsidRDefault="00FE5D54">
    <w:pPr>
      <w:tabs>
        <w:tab w:val="center" w:pos="4153"/>
        <w:tab w:val="right" w:pos="8306"/>
      </w:tabs>
      <w:spacing w:after="200" w:line="276" w:lineRule="auto"/>
      <w:rPr>
        <w:lang w:eastAsia="lt-LT"/>
      </w:rPr>
    </w:pPr>
  </w:p>
  <w:p w:rsidR="00FE5D54" w:rsidRDefault="00FE5D54"/>
  <w:p w:rsidR="00FE5D54" w:rsidRDefault="00FE5D54">
    <w:pPr>
      <w:spacing w:after="200" w:line="276" w:lineRule="auto"/>
      <w:rPr>
        <w:lang w:eastAsia="lt-LT"/>
      </w:rPr>
    </w:pPr>
  </w:p>
  <w:p w:rsidR="00FE5D54" w:rsidRDefault="00FE5D54">
    <w:pPr>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54" w:rsidRDefault="00FE5D54">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9F"/>
    <w:rsid w:val="006D6E9F"/>
    <w:rsid w:val="009C2B27"/>
    <w:rsid w:val="00EB58C5"/>
    <w:rsid w:val="00FE5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8FBA427"/>
  <w15:docId w15:val="{E3CD3271-CBBE-4141-AC74-DE3FC220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7910569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94281895">
      <w:bodyDiv w:val="1"/>
      <w:marLeft w:val="0"/>
      <w:marRight w:val="0"/>
      <w:marTop w:val="0"/>
      <w:marBottom w:val="0"/>
      <w:divBdr>
        <w:top w:val="none" w:sz="0" w:space="0" w:color="auto"/>
        <w:left w:val="none" w:sz="0" w:space="0" w:color="auto"/>
        <w:bottom w:val="none" w:sz="0" w:space="0" w:color="auto"/>
        <w:right w:val="none" w:sz="0" w:space="0" w:color="auto"/>
      </w:divBdr>
      <w:divsChild>
        <w:div w:id="1574051205">
          <w:marLeft w:val="0"/>
          <w:marRight w:val="0"/>
          <w:marTop w:val="0"/>
          <w:marBottom w:val="0"/>
          <w:divBdr>
            <w:top w:val="none" w:sz="0" w:space="0" w:color="auto"/>
            <w:left w:val="none" w:sz="0" w:space="0" w:color="auto"/>
            <w:bottom w:val="none" w:sz="0" w:space="0" w:color="auto"/>
            <w:right w:val="none" w:sz="0" w:space="0" w:color="auto"/>
          </w:divBdr>
        </w:div>
        <w:div w:id="78912609">
          <w:marLeft w:val="0"/>
          <w:marRight w:val="0"/>
          <w:marTop w:val="0"/>
          <w:marBottom w:val="0"/>
          <w:divBdr>
            <w:top w:val="none" w:sz="0" w:space="0" w:color="auto"/>
            <w:left w:val="none" w:sz="0" w:space="0" w:color="auto"/>
            <w:bottom w:val="none" w:sz="0" w:space="0" w:color="auto"/>
            <w:right w:val="none" w:sz="0" w:space="0" w:color="auto"/>
          </w:divBdr>
        </w:div>
        <w:div w:id="1718583061">
          <w:marLeft w:val="0"/>
          <w:marRight w:val="0"/>
          <w:marTop w:val="0"/>
          <w:marBottom w:val="0"/>
          <w:divBdr>
            <w:top w:val="none" w:sz="0" w:space="0" w:color="auto"/>
            <w:left w:val="none" w:sz="0" w:space="0" w:color="auto"/>
            <w:bottom w:val="none" w:sz="0" w:space="0" w:color="auto"/>
            <w:right w:val="none" w:sz="0" w:space="0" w:color="auto"/>
          </w:divBdr>
          <w:divsChild>
            <w:div w:id="1425802738">
              <w:marLeft w:val="0"/>
              <w:marRight w:val="0"/>
              <w:marTop w:val="0"/>
              <w:marBottom w:val="0"/>
              <w:divBdr>
                <w:top w:val="none" w:sz="0" w:space="0" w:color="auto"/>
                <w:left w:val="none" w:sz="0" w:space="0" w:color="auto"/>
                <w:bottom w:val="none" w:sz="0" w:space="0" w:color="auto"/>
                <w:right w:val="none" w:sz="0" w:space="0" w:color="auto"/>
              </w:divBdr>
            </w:div>
            <w:div w:id="805468054">
              <w:marLeft w:val="0"/>
              <w:marRight w:val="0"/>
              <w:marTop w:val="0"/>
              <w:marBottom w:val="0"/>
              <w:divBdr>
                <w:top w:val="none" w:sz="0" w:space="0" w:color="auto"/>
                <w:left w:val="none" w:sz="0" w:space="0" w:color="auto"/>
                <w:bottom w:val="none" w:sz="0" w:space="0" w:color="auto"/>
                <w:right w:val="none" w:sz="0" w:space="0" w:color="auto"/>
              </w:divBdr>
            </w:div>
          </w:divsChild>
        </w:div>
        <w:div w:id="126096483">
          <w:marLeft w:val="0"/>
          <w:marRight w:val="0"/>
          <w:marTop w:val="0"/>
          <w:marBottom w:val="0"/>
          <w:divBdr>
            <w:top w:val="none" w:sz="0" w:space="0" w:color="auto"/>
            <w:left w:val="none" w:sz="0" w:space="0" w:color="auto"/>
            <w:bottom w:val="none" w:sz="0" w:space="0" w:color="auto"/>
            <w:right w:val="none" w:sz="0" w:space="0" w:color="auto"/>
          </w:divBdr>
        </w:div>
      </w:divsChild>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8578898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28161553">
      <w:bodyDiv w:val="1"/>
      <w:marLeft w:val="0"/>
      <w:marRight w:val="0"/>
      <w:marTop w:val="0"/>
      <w:marBottom w:val="0"/>
      <w:divBdr>
        <w:top w:val="none" w:sz="0" w:space="0" w:color="auto"/>
        <w:left w:val="none" w:sz="0" w:space="0" w:color="auto"/>
        <w:bottom w:val="none" w:sz="0" w:space="0" w:color="auto"/>
        <w:right w:val="none" w:sz="0" w:space="0" w:color="auto"/>
      </w:divBdr>
      <w:divsChild>
        <w:div w:id="872226812">
          <w:marLeft w:val="0"/>
          <w:marRight w:val="0"/>
          <w:marTop w:val="0"/>
          <w:marBottom w:val="0"/>
          <w:divBdr>
            <w:top w:val="none" w:sz="0" w:space="0" w:color="auto"/>
            <w:left w:val="none" w:sz="0" w:space="0" w:color="auto"/>
            <w:bottom w:val="none" w:sz="0" w:space="0" w:color="auto"/>
            <w:right w:val="none" w:sz="0" w:space="0" w:color="auto"/>
          </w:divBdr>
          <w:divsChild>
            <w:div w:id="326858401">
              <w:marLeft w:val="0"/>
              <w:marRight w:val="0"/>
              <w:marTop w:val="0"/>
              <w:marBottom w:val="0"/>
              <w:divBdr>
                <w:top w:val="none" w:sz="0" w:space="0" w:color="auto"/>
                <w:left w:val="none" w:sz="0" w:space="0" w:color="auto"/>
                <w:bottom w:val="none" w:sz="0" w:space="0" w:color="auto"/>
                <w:right w:val="none" w:sz="0" w:space="0" w:color="auto"/>
              </w:divBdr>
            </w:div>
            <w:div w:id="647444942">
              <w:marLeft w:val="0"/>
              <w:marRight w:val="0"/>
              <w:marTop w:val="0"/>
              <w:marBottom w:val="0"/>
              <w:divBdr>
                <w:top w:val="none" w:sz="0" w:space="0" w:color="auto"/>
                <w:left w:val="none" w:sz="0" w:space="0" w:color="auto"/>
                <w:bottom w:val="none" w:sz="0" w:space="0" w:color="auto"/>
                <w:right w:val="none" w:sz="0" w:space="0" w:color="auto"/>
              </w:divBdr>
            </w:div>
            <w:div w:id="968432465">
              <w:marLeft w:val="0"/>
              <w:marRight w:val="0"/>
              <w:marTop w:val="0"/>
              <w:marBottom w:val="0"/>
              <w:divBdr>
                <w:top w:val="none" w:sz="0" w:space="0" w:color="auto"/>
                <w:left w:val="none" w:sz="0" w:space="0" w:color="auto"/>
                <w:bottom w:val="none" w:sz="0" w:space="0" w:color="auto"/>
                <w:right w:val="none" w:sz="0" w:space="0" w:color="auto"/>
              </w:divBdr>
            </w:div>
            <w:div w:id="235361060">
              <w:marLeft w:val="0"/>
              <w:marRight w:val="0"/>
              <w:marTop w:val="0"/>
              <w:marBottom w:val="0"/>
              <w:divBdr>
                <w:top w:val="none" w:sz="0" w:space="0" w:color="auto"/>
                <w:left w:val="none" w:sz="0" w:space="0" w:color="auto"/>
                <w:bottom w:val="none" w:sz="0" w:space="0" w:color="auto"/>
                <w:right w:val="none" w:sz="0" w:space="0" w:color="auto"/>
              </w:divBdr>
            </w:div>
            <w:div w:id="754979110">
              <w:marLeft w:val="0"/>
              <w:marRight w:val="0"/>
              <w:marTop w:val="0"/>
              <w:marBottom w:val="0"/>
              <w:divBdr>
                <w:top w:val="none" w:sz="0" w:space="0" w:color="auto"/>
                <w:left w:val="none" w:sz="0" w:space="0" w:color="auto"/>
                <w:bottom w:val="none" w:sz="0" w:space="0" w:color="auto"/>
                <w:right w:val="none" w:sz="0" w:space="0" w:color="auto"/>
              </w:divBdr>
            </w:div>
            <w:div w:id="1888452519">
              <w:marLeft w:val="0"/>
              <w:marRight w:val="0"/>
              <w:marTop w:val="0"/>
              <w:marBottom w:val="0"/>
              <w:divBdr>
                <w:top w:val="none" w:sz="0" w:space="0" w:color="auto"/>
                <w:left w:val="none" w:sz="0" w:space="0" w:color="auto"/>
                <w:bottom w:val="none" w:sz="0" w:space="0" w:color="auto"/>
                <w:right w:val="none" w:sz="0" w:space="0" w:color="auto"/>
              </w:divBdr>
            </w:div>
            <w:div w:id="1589189497">
              <w:marLeft w:val="0"/>
              <w:marRight w:val="0"/>
              <w:marTop w:val="0"/>
              <w:marBottom w:val="0"/>
              <w:divBdr>
                <w:top w:val="none" w:sz="0" w:space="0" w:color="auto"/>
                <w:left w:val="none" w:sz="0" w:space="0" w:color="auto"/>
                <w:bottom w:val="none" w:sz="0" w:space="0" w:color="auto"/>
                <w:right w:val="none" w:sz="0" w:space="0" w:color="auto"/>
              </w:divBdr>
            </w:div>
            <w:div w:id="309558041">
              <w:marLeft w:val="0"/>
              <w:marRight w:val="0"/>
              <w:marTop w:val="0"/>
              <w:marBottom w:val="0"/>
              <w:divBdr>
                <w:top w:val="none" w:sz="0" w:space="0" w:color="auto"/>
                <w:left w:val="none" w:sz="0" w:space="0" w:color="auto"/>
                <w:bottom w:val="none" w:sz="0" w:space="0" w:color="auto"/>
                <w:right w:val="none" w:sz="0" w:space="0" w:color="auto"/>
              </w:divBdr>
            </w:div>
            <w:div w:id="403993539">
              <w:marLeft w:val="0"/>
              <w:marRight w:val="0"/>
              <w:marTop w:val="0"/>
              <w:marBottom w:val="0"/>
              <w:divBdr>
                <w:top w:val="none" w:sz="0" w:space="0" w:color="auto"/>
                <w:left w:val="none" w:sz="0" w:space="0" w:color="auto"/>
                <w:bottom w:val="none" w:sz="0" w:space="0" w:color="auto"/>
                <w:right w:val="none" w:sz="0" w:space="0" w:color="auto"/>
              </w:divBdr>
            </w:div>
            <w:div w:id="660279947">
              <w:marLeft w:val="0"/>
              <w:marRight w:val="0"/>
              <w:marTop w:val="0"/>
              <w:marBottom w:val="0"/>
              <w:divBdr>
                <w:top w:val="none" w:sz="0" w:space="0" w:color="auto"/>
                <w:left w:val="none" w:sz="0" w:space="0" w:color="auto"/>
                <w:bottom w:val="none" w:sz="0" w:space="0" w:color="auto"/>
                <w:right w:val="none" w:sz="0" w:space="0" w:color="auto"/>
              </w:divBdr>
            </w:div>
            <w:div w:id="1861115972">
              <w:marLeft w:val="0"/>
              <w:marRight w:val="0"/>
              <w:marTop w:val="0"/>
              <w:marBottom w:val="0"/>
              <w:divBdr>
                <w:top w:val="none" w:sz="0" w:space="0" w:color="auto"/>
                <w:left w:val="none" w:sz="0" w:space="0" w:color="auto"/>
                <w:bottom w:val="none" w:sz="0" w:space="0" w:color="auto"/>
                <w:right w:val="none" w:sz="0" w:space="0" w:color="auto"/>
              </w:divBdr>
            </w:div>
            <w:div w:id="952521779">
              <w:marLeft w:val="0"/>
              <w:marRight w:val="0"/>
              <w:marTop w:val="0"/>
              <w:marBottom w:val="0"/>
              <w:divBdr>
                <w:top w:val="none" w:sz="0" w:space="0" w:color="auto"/>
                <w:left w:val="none" w:sz="0" w:space="0" w:color="auto"/>
                <w:bottom w:val="none" w:sz="0" w:space="0" w:color="auto"/>
                <w:right w:val="none" w:sz="0" w:space="0" w:color="auto"/>
              </w:divBdr>
            </w:div>
            <w:div w:id="1279289025">
              <w:marLeft w:val="0"/>
              <w:marRight w:val="0"/>
              <w:marTop w:val="0"/>
              <w:marBottom w:val="0"/>
              <w:divBdr>
                <w:top w:val="none" w:sz="0" w:space="0" w:color="auto"/>
                <w:left w:val="none" w:sz="0" w:space="0" w:color="auto"/>
                <w:bottom w:val="none" w:sz="0" w:space="0" w:color="auto"/>
                <w:right w:val="none" w:sz="0" w:space="0" w:color="auto"/>
              </w:divBdr>
            </w:div>
            <w:div w:id="550114050">
              <w:marLeft w:val="0"/>
              <w:marRight w:val="0"/>
              <w:marTop w:val="0"/>
              <w:marBottom w:val="0"/>
              <w:divBdr>
                <w:top w:val="none" w:sz="0" w:space="0" w:color="auto"/>
                <w:left w:val="none" w:sz="0" w:space="0" w:color="auto"/>
                <w:bottom w:val="none" w:sz="0" w:space="0" w:color="auto"/>
                <w:right w:val="none" w:sz="0" w:space="0" w:color="auto"/>
              </w:divBdr>
            </w:div>
            <w:div w:id="977421061">
              <w:marLeft w:val="0"/>
              <w:marRight w:val="0"/>
              <w:marTop w:val="0"/>
              <w:marBottom w:val="0"/>
              <w:divBdr>
                <w:top w:val="none" w:sz="0" w:space="0" w:color="auto"/>
                <w:left w:val="none" w:sz="0" w:space="0" w:color="auto"/>
                <w:bottom w:val="none" w:sz="0" w:space="0" w:color="auto"/>
                <w:right w:val="none" w:sz="0" w:space="0" w:color="auto"/>
              </w:divBdr>
            </w:div>
            <w:div w:id="847599276">
              <w:marLeft w:val="0"/>
              <w:marRight w:val="0"/>
              <w:marTop w:val="0"/>
              <w:marBottom w:val="0"/>
              <w:divBdr>
                <w:top w:val="none" w:sz="0" w:space="0" w:color="auto"/>
                <w:left w:val="none" w:sz="0" w:space="0" w:color="auto"/>
                <w:bottom w:val="none" w:sz="0" w:space="0" w:color="auto"/>
                <w:right w:val="none" w:sz="0" w:space="0" w:color="auto"/>
              </w:divBdr>
            </w:div>
          </w:divsChild>
        </w:div>
        <w:div w:id="499658307">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B0C3BBD90846B2833C00E409ADF5" ma:contentTypeVersion="25" ma:contentTypeDescription="Create a new document." ma:contentTypeScope="" ma:versionID="a0569acedccb41dc16ae4621f88b7253">
  <xsd:schema xmlns:xsd="http://www.w3.org/2001/XMLSchema" xmlns:xs="http://www.w3.org/2001/XMLSchema" xmlns:p="http://schemas.microsoft.com/office/2006/metadata/properties" xmlns:ns2="e3bef96d-4cdc-4d98-9943-dfa3960a1d47" xmlns:ns3="78d120b3-7944-496b-a4aa-0bc4c638e67d" targetNamespace="http://schemas.microsoft.com/office/2006/metadata/properties" ma:root="true" ma:fieldsID="24099a7e810bd04097ad36f3579f9f84" ns2:_="" ns3:_="">
    <xsd:import namespace="e3bef96d-4cdc-4d98-9943-dfa3960a1d47"/>
    <xsd:import namespace="78d120b3-7944-496b-a4aa-0bc4c638e67d"/>
    <xsd:element name="properties">
      <xsd:complexType>
        <xsd:sequence>
          <xsd:element name="documentManagement">
            <xsd:complexType>
              <xsd:all>
                <xsd:element ref="ns2:Year" minOccurs="0"/>
                <xsd:element ref="ns3:TaxKeywordTaxHTField" minOccurs="0"/>
                <xsd:element ref="ns3:TaxCatchAll" minOccurs="0"/>
                <xsd:element ref="ns2:EvidenceTags" minOccurs="0"/>
                <xsd:element ref="ns2:Evidence" minOccurs="0"/>
                <xsd:element ref="ns2:Queriesindocu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ef96d-4cdc-4d98-9943-dfa3960a1d47" elementFormDefault="qualified">
    <xsd:import namespace="http://schemas.microsoft.com/office/2006/documentManagement/types"/>
    <xsd:import namespace="http://schemas.microsoft.com/office/infopath/2007/PartnerControls"/>
    <xsd:element name="Year" ma:index="4" nillable="true" ma:displayName="Year" ma:internalName="Year" ma:readOnly="false">
      <xsd:simpleType>
        <xsd:restriction base="dms:Text">
          <xsd:maxLength value="255"/>
        </xsd:restriction>
      </xsd:simpleType>
    </xsd:element>
    <xsd:element name="EvidenceTags" ma:index="8" nillable="true" ma:displayName="Evidence Tags" ma:format="Dropdown" ma:internalName="EvidenceTags" ma:readOnly="false">
      <xsd:simpleType>
        <xsd:union memberTypes="dms:Text">
          <xsd:simpleType>
            <xsd:restriction base="dms:Choice">
              <xsd:enumeration value="Added to evidence folder"/>
              <xsd:enumeration value="Not added to evidence folder"/>
              <xsd:enumeration value="Not yet reviewed"/>
            </xsd:restriction>
          </xsd:simpleType>
        </xsd:union>
      </xsd:simpleType>
    </xsd:element>
    <xsd:element name="Evidence" ma:index="9" nillable="true" ma:displayName="Added to evidence folder?" ma:default="0" ma:description="Archived to evidence folder?" ma:internalName="Evidence" ma:readOnly="false">
      <xsd:simpleType>
        <xsd:restriction base="dms:Boolean"/>
      </xsd:simpleType>
    </xsd:element>
    <xsd:element name="Queriesindocument" ma:index="10" nillable="true" ma:displayName="Queries/status" ma:internalName="Queriesindocument"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20b3-7944-496b-a4aa-0bc4c638e67d"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77364725-71ac-4012-9db5-6296a061aa80"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48914cc1-b1b8-451d-80b0-3f83d4b4c303}" ma:internalName="TaxCatchAll" ma:showField="CatchAllData" ma:web="78d120b3-7944-496b-a4aa-0bc4c638e67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eriesindocument xmlns="e3bef96d-4cdc-4d98-9943-dfa3960a1d47" xsi:nil="true"/>
    <lcf76f155ced4ddcb4097134ff3c332f xmlns="e3bef96d-4cdc-4d98-9943-dfa3960a1d47">
      <Terms xmlns="http://schemas.microsoft.com/office/infopath/2007/PartnerControls"/>
    </lcf76f155ced4ddcb4097134ff3c332f>
    <Evidence xmlns="e3bef96d-4cdc-4d98-9943-dfa3960a1d47">false</Evidence>
    <TaxCatchAll xmlns="78d120b3-7944-496b-a4aa-0bc4c638e67d" xsi:nil="true"/>
    <TaxKeywordTaxHTField xmlns="78d120b3-7944-496b-a4aa-0bc4c638e67d">
      <Terms xmlns="http://schemas.microsoft.com/office/infopath/2007/PartnerControls"/>
    </TaxKeywordTaxHTField>
    <EvidenceTags xmlns="e3bef96d-4cdc-4d98-9943-dfa3960a1d47" xsi:nil="true"/>
    <Year xmlns="e3bef96d-4cdc-4d98-9943-dfa3960a1d47" xsi:nil="true"/>
  </documentManagement>
</p:properties>
</file>

<file path=customXml/itemProps1.xml><?xml version="1.0" encoding="utf-8"?>
<ds:datastoreItem xmlns:ds="http://schemas.openxmlformats.org/officeDocument/2006/customXml" ds:itemID="{D81596DA-6FFE-4898-BBE7-E670CB677EDD}"/>
</file>

<file path=customXml/itemProps2.xml><?xml version="1.0" encoding="utf-8"?>
<ds:datastoreItem xmlns:ds="http://schemas.openxmlformats.org/officeDocument/2006/customXml" ds:itemID="{5C0603A2-B9E4-4F47-9721-47D6A758EB03}"/>
</file>

<file path=customXml/itemProps3.xml><?xml version="1.0" encoding="utf-8"?>
<ds:datastoreItem xmlns:ds="http://schemas.openxmlformats.org/officeDocument/2006/customXml" ds:itemID="{09B73355-E594-47E8-BEAD-F8B94A354980}"/>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Boldorevas</dc:creator>
  <cp:lastModifiedBy>DRAZDAUSKIENĖ Nijolė</cp:lastModifiedBy>
  <cp:revision>4</cp:revision>
  <cp:lastPrinted>2017-12-22T09:00:00Z</cp:lastPrinted>
  <dcterms:created xsi:type="dcterms:W3CDTF">2021-12-14T07:49:00Z</dcterms:created>
  <dcterms:modified xsi:type="dcterms:W3CDTF">2021-12-14T08:09:00Z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0x010100C993B0C3BBD90846B2833C00E409ADF5</vt:lpwstr>
  </property>
</Properties>
</file>